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5F" w:rsidRPr="00105456" w:rsidRDefault="00C0335F" w:rsidP="00C0335F">
      <w:pPr>
        <w:jc w:val="center"/>
        <w:rPr>
          <w:b/>
          <w:sz w:val="28"/>
          <w:szCs w:val="28"/>
          <w:u w:val="single"/>
        </w:rPr>
      </w:pPr>
      <w:r w:rsidRPr="00105456">
        <w:rPr>
          <w:b/>
          <w:sz w:val="28"/>
          <w:szCs w:val="28"/>
          <w:u w:val="single"/>
        </w:rPr>
        <w:t xml:space="preserve">Considerations in Terminating a Virginia Private Foundation </w:t>
      </w:r>
    </w:p>
    <w:p w:rsidR="00C0335F" w:rsidRDefault="00C0335F" w:rsidP="00C0335F">
      <w:pPr>
        <w:jc w:val="center"/>
        <w:rPr>
          <w:b/>
          <w:sz w:val="32"/>
          <w:szCs w:val="32"/>
        </w:rPr>
      </w:pPr>
    </w:p>
    <w:p w:rsidR="00C0335F" w:rsidRPr="00105456" w:rsidRDefault="00C0335F" w:rsidP="00C0335F">
      <w:pPr>
        <w:numPr>
          <w:ilvl w:val="0"/>
          <w:numId w:val="1"/>
        </w:numPr>
        <w:rPr>
          <w:sz w:val="22"/>
          <w:szCs w:val="22"/>
        </w:rPr>
      </w:pPr>
      <w:r w:rsidRPr="00105456">
        <w:rPr>
          <w:sz w:val="22"/>
          <w:szCs w:val="22"/>
        </w:rPr>
        <w:t>A Private Foundation (PF) may be struggling with the following issues:</w:t>
      </w:r>
    </w:p>
    <w:p w:rsidR="00C0335F" w:rsidRPr="00105456" w:rsidRDefault="00C0335F" w:rsidP="00C0335F">
      <w:pPr>
        <w:ind w:left="360"/>
        <w:rPr>
          <w:sz w:val="22"/>
          <w:szCs w:val="22"/>
        </w:rPr>
      </w:pPr>
    </w:p>
    <w:p w:rsidR="00C0335F" w:rsidRPr="00105456" w:rsidRDefault="00C0335F" w:rsidP="00C0335F">
      <w:pPr>
        <w:numPr>
          <w:ilvl w:val="0"/>
          <w:numId w:val="2"/>
        </w:numPr>
        <w:rPr>
          <w:sz w:val="22"/>
          <w:szCs w:val="22"/>
        </w:rPr>
      </w:pPr>
      <w:r w:rsidRPr="00105456">
        <w:rPr>
          <w:sz w:val="22"/>
          <w:szCs w:val="22"/>
        </w:rPr>
        <w:t>Original purpose of the PF no longer has the urgency it once did.</w:t>
      </w:r>
    </w:p>
    <w:p w:rsidR="00C0335F" w:rsidRPr="00105456" w:rsidRDefault="00C0335F" w:rsidP="00C0335F">
      <w:pPr>
        <w:numPr>
          <w:ilvl w:val="0"/>
          <w:numId w:val="2"/>
        </w:numPr>
        <w:rPr>
          <w:sz w:val="22"/>
          <w:szCs w:val="22"/>
        </w:rPr>
      </w:pPr>
      <w:r w:rsidRPr="00105456">
        <w:rPr>
          <w:sz w:val="22"/>
          <w:szCs w:val="22"/>
        </w:rPr>
        <w:t>Financial and administrative factors make it difficult for the PF to operate effectively.</w:t>
      </w:r>
    </w:p>
    <w:p w:rsidR="00C0335F" w:rsidRPr="00105456" w:rsidRDefault="00C0335F" w:rsidP="00C0335F">
      <w:pPr>
        <w:numPr>
          <w:ilvl w:val="0"/>
          <w:numId w:val="2"/>
        </w:numPr>
        <w:rPr>
          <w:sz w:val="22"/>
          <w:szCs w:val="22"/>
        </w:rPr>
      </w:pPr>
      <w:r w:rsidRPr="00105456">
        <w:rPr>
          <w:sz w:val="22"/>
          <w:szCs w:val="22"/>
        </w:rPr>
        <w:t>The original founder may be slowing down and the children and/or grandchildren may not share his/her passion.</w:t>
      </w:r>
    </w:p>
    <w:p w:rsidR="00C0335F" w:rsidRPr="00105456" w:rsidRDefault="00C0335F" w:rsidP="00C0335F">
      <w:pPr>
        <w:numPr>
          <w:ilvl w:val="0"/>
          <w:numId w:val="2"/>
        </w:numPr>
        <w:rPr>
          <w:sz w:val="22"/>
          <w:szCs w:val="22"/>
        </w:rPr>
      </w:pPr>
      <w:r w:rsidRPr="00105456">
        <w:rPr>
          <w:sz w:val="22"/>
          <w:szCs w:val="22"/>
        </w:rPr>
        <w:t>Busy schedules and geographic dispersion make it increasingly difficult to provide administrative attention.</w:t>
      </w:r>
    </w:p>
    <w:p w:rsidR="00C0335F" w:rsidRPr="00105456" w:rsidRDefault="00C0335F" w:rsidP="00C0335F">
      <w:pPr>
        <w:numPr>
          <w:ilvl w:val="0"/>
          <w:numId w:val="2"/>
        </w:numPr>
        <w:rPr>
          <w:sz w:val="22"/>
          <w:szCs w:val="22"/>
        </w:rPr>
      </w:pPr>
      <w:r w:rsidRPr="00105456">
        <w:rPr>
          <w:sz w:val="22"/>
          <w:szCs w:val="22"/>
        </w:rPr>
        <w:t>The founder desires that his or her children focus on the family’s philanthropy and not on the burden of foundation administration.</w:t>
      </w:r>
    </w:p>
    <w:p w:rsidR="00C0335F" w:rsidRPr="00105456" w:rsidRDefault="00C0335F" w:rsidP="00C0335F">
      <w:pPr>
        <w:ind w:left="360"/>
        <w:rPr>
          <w:sz w:val="22"/>
          <w:szCs w:val="22"/>
        </w:rPr>
      </w:pPr>
    </w:p>
    <w:p w:rsidR="00C0335F" w:rsidRPr="00105456" w:rsidRDefault="00C0335F" w:rsidP="00C0335F">
      <w:pPr>
        <w:numPr>
          <w:ilvl w:val="0"/>
          <w:numId w:val="1"/>
        </w:numPr>
        <w:rPr>
          <w:sz w:val="22"/>
          <w:szCs w:val="22"/>
        </w:rPr>
      </w:pPr>
      <w:r w:rsidRPr="00105456">
        <w:rPr>
          <w:sz w:val="22"/>
          <w:szCs w:val="22"/>
        </w:rPr>
        <w:t>Due to these considerations and the increased recognition of the advantages of a donor advised fund (DAF), many PFs have terminated and transferred its assets to community foundation</w:t>
      </w:r>
      <w:r>
        <w:rPr>
          <w:sz w:val="22"/>
          <w:szCs w:val="22"/>
        </w:rPr>
        <w:t>s</w:t>
      </w:r>
      <w:r w:rsidRPr="00105456">
        <w:rPr>
          <w:sz w:val="22"/>
          <w:szCs w:val="22"/>
        </w:rPr>
        <w:t xml:space="preserve">.  </w:t>
      </w:r>
    </w:p>
    <w:p w:rsidR="00C0335F" w:rsidRPr="00105456" w:rsidRDefault="00C0335F" w:rsidP="00C0335F">
      <w:pPr>
        <w:rPr>
          <w:sz w:val="22"/>
          <w:szCs w:val="22"/>
        </w:rPr>
      </w:pPr>
    </w:p>
    <w:p w:rsidR="00C0335F" w:rsidRPr="00105456" w:rsidRDefault="00C0335F" w:rsidP="00C0335F">
      <w:pPr>
        <w:numPr>
          <w:ilvl w:val="0"/>
          <w:numId w:val="1"/>
        </w:numPr>
        <w:rPr>
          <w:sz w:val="22"/>
          <w:szCs w:val="22"/>
        </w:rPr>
      </w:pPr>
      <w:r w:rsidRPr="00105456">
        <w:rPr>
          <w:sz w:val="22"/>
          <w:szCs w:val="22"/>
        </w:rPr>
        <w:t xml:space="preserve">Advantages of a fund at </w:t>
      </w:r>
      <w:r>
        <w:rPr>
          <w:sz w:val="22"/>
          <w:szCs w:val="22"/>
        </w:rPr>
        <w:t>The Shenandoah Community Foundation (</w:t>
      </w:r>
      <w:r w:rsidRPr="00105456">
        <w:rPr>
          <w:sz w:val="22"/>
          <w:szCs w:val="22"/>
        </w:rPr>
        <w:t>SCF</w:t>
      </w:r>
      <w:r>
        <w:rPr>
          <w:sz w:val="22"/>
          <w:szCs w:val="22"/>
        </w:rPr>
        <w:t>)</w:t>
      </w:r>
      <w:r w:rsidRPr="00105456">
        <w:rPr>
          <w:sz w:val="22"/>
          <w:szCs w:val="22"/>
        </w:rPr>
        <w:t xml:space="preserve"> include:</w:t>
      </w:r>
    </w:p>
    <w:p w:rsidR="00C0335F" w:rsidRPr="00105456" w:rsidRDefault="00C0335F" w:rsidP="00C0335F">
      <w:pPr>
        <w:rPr>
          <w:sz w:val="22"/>
          <w:szCs w:val="22"/>
        </w:rPr>
      </w:pPr>
    </w:p>
    <w:p w:rsidR="00C0335F" w:rsidRPr="00105456" w:rsidRDefault="00C0335F" w:rsidP="00C0335F">
      <w:pPr>
        <w:numPr>
          <w:ilvl w:val="0"/>
          <w:numId w:val="3"/>
        </w:numPr>
        <w:rPr>
          <w:sz w:val="22"/>
          <w:szCs w:val="22"/>
        </w:rPr>
      </w:pPr>
      <w:r w:rsidRPr="00105456">
        <w:rPr>
          <w:sz w:val="22"/>
          <w:szCs w:val="22"/>
        </w:rPr>
        <w:t xml:space="preserve">Active role for family to practice and grow </w:t>
      </w:r>
      <w:r>
        <w:rPr>
          <w:sz w:val="22"/>
          <w:szCs w:val="22"/>
        </w:rPr>
        <w:t>their</w:t>
      </w:r>
      <w:r w:rsidRPr="00105456">
        <w:rPr>
          <w:sz w:val="22"/>
          <w:szCs w:val="22"/>
        </w:rPr>
        <w:t xml:space="preserve"> philanthropy.</w:t>
      </w:r>
    </w:p>
    <w:p w:rsidR="00C0335F" w:rsidRPr="00105456" w:rsidRDefault="00C0335F" w:rsidP="00C0335F">
      <w:pPr>
        <w:numPr>
          <w:ilvl w:val="0"/>
          <w:numId w:val="3"/>
        </w:numPr>
        <w:rPr>
          <w:sz w:val="22"/>
          <w:szCs w:val="22"/>
        </w:rPr>
      </w:pPr>
      <w:r w:rsidRPr="00105456">
        <w:rPr>
          <w:sz w:val="22"/>
          <w:szCs w:val="22"/>
        </w:rPr>
        <w:t>The ability to engage the next generation.</w:t>
      </w:r>
    </w:p>
    <w:p w:rsidR="00C0335F" w:rsidRPr="00105456" w:rsidRDefault="00C0335F" w:rsidP="00C0335F">
      <w:pPr>
        <w:numPr>
          <w:ilvl w:val="0"/>
          <w:numId w:val="3"/>
        </w:numPr>
        <w:rPr>
          <w:sz w:val="22"/>
          <w:szCs w:val="22"/>
        </w:rPr>
      </w:pPr>
      <w:r w:rsidRPr="00105456">
        <w:rPr>
          <w:sz w:val="22"/>
          <w:szCs w:val="22"/>
        </w:rPr>
        <w:t>Lower ongoing costs (SCF fee is 1% of fund balance for fund less than $1M).</w:t>
      </w:r>
    </w:p>
    <w:p w:rsidR="00C0335F" w:rsidRPr="00105456" w:rsidRDefault="00C0335F" w:rsidP="00C0335F">
      <w:pPr>
        <w:numPr>
          <w:ilvl w:val="0"/>
          <w:numId w:val="3"/>
        </w:numPr>
        <w:rPr>
          <w:sz w:val="22"/>
          <w:szCs w:val="22"/>
        </w:rPr>
      </w:pPr>
      <w:r w:rsidRPr="00105456">
        <w:rPr>
          <w:sz w:val="22"/>
          <w:szCs w:val="22"/>
        </w:rPr>
        <w:t>Ability to accept more complex assets.</w:t>
      </w:r>
    </w:p>
    <w:p w:rsidR="00C0335F" w:rsidRDefault="00C0335F" w:rsidP="00C0335F">
      <w:pPr>
        <w:numPr>
          <w:ilvl w:val="0"/>
          <w:numId w:val="3"/>
        </w:numPr>
        <w:rPr>
          <w:sz w:val="22"/>
          <w:szCs w:val="22"/>
        </w:rPr>
      </w:pPr>
      <w:r w:rsidRPr="00105456">
        <w:rPr>
          <w:sz w:val="22"/>
          <w:szCs w:val="22"/>
        </w:rPr>
        <w:t>Better tax benefits</w:t>
      </w:r>
      <w:r>
        <w:rPr>
          <w:sz w:val="22"/>
          <w:szCs w:val="22"/>
        </w:rPr>
        <w:t xml:space="preserve">. </w:t>
      </w:r>
      <w:r w:rsidRPr="00105456">
        <w:rPr>
          <w:sz w:val="22"/>
          <w:szCs w:val="22"/>
        </w:rPr>
        <w:t xml:space="preserve">  </w:t>
      </w:r>
    </w:p>
    <w:p w:rsidR="00C0335F" w:rsidRPr="00C0335F" w:rsidRDefault="00C0335F" w:rsidP="00C0335F">
      <w:pPr>
        <w:numPr>
          <w:ilvl w:val="0"/>
          <w:numId w:val="3"/>
        </w:numPr>
        <w:rPr>
          <w:sz w:val="22"/>
          <w:szCs w:val="22"/>
        </w:rPr>
      </w:pPr>
      <w:r w:rsidRPr="00C0335F">
        <w:rPr>
          <w:sz w:val="22"/>
          <w:szCs w:val="22"/>
        </w:rPr>
        <w:t>No IRS or state filings or record keeping required.</w:t>
      </w:r>
    </w:p>
    <w:p w:rsidR="00C0335F" w:rsidRPr="00105456" w:rsidRDefault="00C0335F" w:rsidP="00C0335F">
      <w:pPr>
        <w:numPr>
          <w:ilvl w:val="0"/>
          <w:numId w:val="3"/>
        </w:numPr>
        <w:rPr>
          <w:sz w:val="22"/>
          <w:szCs w:val="22"/>
        </w:rPr>
      </w:pPr>
      <w:r w:rsidRPr="00105456">
        <w:rPr>
          <w:sz w:val="22"/>
          <w:szCs w:val="22"/>
        </w:rPr>
        <w:t>No excise taxes.</w:t>
      </w:r>
    </w:p>
    <w:p w:rsidR="00C0335F" w:rsidRPr="00105456" w:rsidRDefault="00C0335F" w:rsidP="00C0335F">
      <w:pPr>
        <w:numPr>
          <w:ilvl w:val="0"/>
          <w:numId w:val="3"/>
        </w:numPr>
        <w:rPr>
          <w:sz w:val="22"/>
          <w:szCs w:val="22"/>
        </w:rPr>
      </w:pPr>
      <w:r w:rsidRPr="00105456">
        <w:rPr>
          <w:sz w:val="22"/>
          <w:szCs w:val="22"/>
        </w:rPr>
        <w:t>No 5% payout requirement.</w:t>
      </w:r>
    </w:p>
    <w:p w:rsidR="00C0335F" w:rsidRPr="00105456" w:rsidRDefault="00C0335F" w:rsidP="00C0335F">
      <w:pPr>
        <w:numPr>
          <w:ilvl w:val="0"/>
          <w:numId w:val="3"/>
        </w:numPr>
        <w:rPr>
          <w:sz w:val="22"/>
          <w:szCs w:val="22"/>
        </w:rPr>
      </w:pPr>
      <w:r w:rsidRPr="00105456">
        <w:rPr>
          <w:sz w:val="22"/>
          <w:szCs w:val="22"/>
        </w:rPr>
        <w:t xml:space="preserve">Privacy and anonymity since a fund does not have its own IRS filings.    </w:t>
      </w:r>
    </w:p>
    <w:p w:rsidR="00C0335F" w:rsidRPr="00C0335F" w:rsidRDefault="00C0335F" w:rsidP="00C0335F">
      <w:pPr>
        <w:numPr>
          <w:ilvl w:val="0"/>
          <w:numId w:val="3"/>
        </w:numPr>
        <w:rPr>
          <w:sz w:val="22"/>
          <w:szCs w:val="22"/>
        </w:rPr>
      </w:pPr>
      <w:r w:rsidRPr="00C0335F">
        <w:rPr>
          <w:sz w:val="22"/>
          <w:szCs w:val="22"/>
        </w:rPr>
        <w:t xml:space="preserve">Due diligence on all grants and greater flexibility in the family’s </w:t>
      </w:r>
      <w:proofErr w:type="spellStart"/>
      <w:r w:rsidRPr="00C0335F">
        <w:rPr>
          <w:sz w:val="22"/>
          <w:szCs w:val="22"/>
        </w:rPr>
        <w:t>grantmaking</w:t>
      </w:r>
      <w:proofErr w:type="spellEnd"/>
      <w:r w:rsidRPr="00C0335F">
        <w:rPr>
          <w:sz w:val="22"/>
          <w:szCs w:val="22"/>
        </w:rPr>
        <w:t>.</w:t>
      </w:r>
    </w:p>
    <w:p w:rsidR="00C0335F" w:rsidRDefault="00C0335F" w:rsidP="00C0335F">
      <w:pPr>
        <w:ind w:firstLine="720"/>
        <w:rPr>
          <w:sz w:val="22"/>
          <w:szCs w:val="22"/>
        </w:rPr>
      </w:pPr>
    </w:p>
    <w:p w:rsidR="00C0335F" w:rsidRPr="00105456" w:rsidRDefault="00C0335F" w:rsidP="00C0335F">
      <w:pPr>
        <w:numPr>
          <w:ilvl w:val="0"/>
          <w:numId w:val="1"/>
        </w:numPr>
        <w:rPr>
          <w:sz w:val="22"/>
          <w:szCs w:val="22"/>
        </w:rPr>
      </w:pPr>
      <w:r w:rsidRPr="00105456">
        <w:rPr>
          <w:sz w:val="22"/>
          <w:szCs w:val="22"/>
        </w:rPr>
        <w:t xml:space="preserve">Section 507 of the Internal Revenue Code permits a termination of a PF.  </w:t>
      </w:r>
    </w:p>
    <w:p w:rsidR="00C0335F" w:rsidRPr="00105456" w:rsidRDefault="00C0335F" w:rsidP="00C0335F">
      <w:pPr>
        <w:ind w:left="360"/>
        <w:rPr>
          <w:sz w:val="22"/>
          <w:szCs w:val="22"/>
        </w:rPr>
      </w:pPr>
    </w:p>
    <w:p w:rsidR="00C0335F" w:rsidRDefault="00C0335F" w:rsidP="00C0335F">
      <w:pPr>
        <w:numPr>
          <w:ilvl w:val="0"/>
          <w:numId w:val="1"/>
        </w:numPr>
        <w:rPr>
          <w:sz w:val="22"/>
          <w:szCs w:val="22"/>
        </w:rPr>
      </w:pPr>
      <w:r w:rsidRPr="00105456">
        <w:rPr>
          <w:sz w:val="22"/>
          <w:szCs w:val="22"/>
        </w:rPr>
        <w:t xml:space="preserve">The family would execute a simple </w:t>
      </w:r>
      <w:r>
        <w:rPr>
          <w:sz w:val="22"/>
          <w:szCs w:val="22"/>
        </w:rPr>
        <w:t>written fund agreement</w:t>
      </w:r>
      <w:r w:rsidRPr="00105456">
        <w:rPr>
          <w:sz w:val="22"/>
          <w:szCs w:val="22"/>
        </w:rPr>
        <w:t xml:space="preserve"> outlining the charitable fund.  </w:t>
      </w:r>
    </w:p>
    <w:p w:rsidR="00C0335F" w:rsidRDefault="00C0335F" w:rsidP="00C0335F">
      <w:pPr>
        <w:pStyle w:val="ListParagraph"/>
        <w:rPr>
          <w:sz w:val="22"/>
          <w:szCs w:val="22"/>
        </w:rPr>
      </w:pPr>
    </w:p>
    <w:p w:rsidR="00C0335F" w:rsidRPr="00105456" w:rsidRDefault="00C0335F" w:rsidP="00C0335F">
      <w:pPr>
        <w:numPr>
          <w:ilvl w:val="0"/>
          <w:numId w:val="1"/>
        </w:numPr>
        <w:rPr>
          <w:sz w:val="22"/>
          <w:szCs w:val="22"/>
        </w:rPr>
      </w:pPr>
      <w:r w:rsidRPr="00105456">
        <w:rPr>
          <w:sz w:val="22"/>
          <w:szCs w:val="22"/>
        </w:rPr>
        <w:t>The PF would meet to approve the termination of the PF and document its action in the minutes.</w:t>
      </w:r>
    </w:p>
    <w:p w:rsidR="00C0335F" w:rsidRPr="00105456" w:rsidRDefault="00C0335F" w:rsidP="00C0335F">
      <w:pPr>
        <w:rPr>
          <w:sz w:val="22"/>
          <w:szCs w:val="22"/>
        </w:rPr>
      </w:pPr>
    </w:p>
    <w:p w:rsidR="00C0335F" w:rsidRPr="00105456" w:rsidRDefault="00C0335F" w:rsidP="00C0335F">
      <w:pPr>
        <w:numPr>
          <w:ilvl w:val="0"/>
          <w:numId w:val="1"/>
        </w:numPr>
        <w:rPr>
          <w:sz w:val="22"/>
          <w:szCs w:val="22"/>
        </w:rPr>
      </w:pPr>
      <w:r w:rsidRPr="00105456">
        <w:rPr>
          <w:sz w:val="22"/>
          <w:szCs w:val="22"/>
        </w:rPr>
        <w:t xml:space="preserve">The PF then transfers the assets to SCF for the benefit of its fund.  When transferring assets to SCF, please ensure that sufficient funds are withheld to pay any excise taxes, termination fees, </w:t>
      </w:r>
      <w:r>
        <w:rPr>
          <w:sz w:val="22"/>
          <w:szCs w:val="22"/>
        </w:rPr>
        <w:t xml:space="preserve">and </w:t>
      </w:r>
      <w:r w:rsidRPr="00105456">
        <w:rPr>
          <w:sz w:val="22"/>
          <w:szCs w:val="22"/>
        </w:rPr>
        <w:t>dissolution expenses at both state and federal level.</w:t>
      </w:r>
    </w:p>
    <w:p w:rsidR="00C0335F" w:rsidRPr="00105456" w:rsidRDefault="00C0335F" w:rsidP="00C0335F">
      <w:pPr>
        <w:rPr>
          <w:sz w:val="22"/>
          <w:szCs w:val="22"/>
        </w:rPr>
      </w:pPr>
    </w:p>
    <w:p w:rsidR="00C0335F" w:rsidRPr="00105456" w:rsidRDefault="00C0335F" w:rsidP="00C0335F">
      <w:pPr>
        <w:numPr>
          <w:ilvl w:val="0"/>
          <w:numId w:val="1"/>
        </w:numPr>
        <w:rPr>
          <w:sz w:val="22"/>
          <w:szCs w:val="22"/>
        </w:rPr>
      </w:pPr>
      <w:r w:rsidRPr="00105456">
        <w:rPr>
          <w:sz w:val="22"/>
          <w:szCs w:val="22"/>
        </w:rPr>
        <w:t>The PF will then file the final 990-PF to the IRS and pay any necessary taxes.</w:t>
      </w:r>
    </w:p>
    <w:p w:rsidR="00C0335F" w:rsidRPr="00105456" w:rsidRDefault="00C0335F" w:rsidP="00C0335F">
      <w:pPr>
        <w:rPr>
          <w:sz w:val="22"/>
          <w:szCs w:val="22"/>
        </w:rPr>
      </w:pPr>
    </w:p>
    <w:p w:rsidR="00C0335F" w:rsidRPr="00105456" w:rsidRDefault="00C0335F" w:rsidP="00C0335F">
      <w:pPr>
        <w:numPr>
          <w:ilvl w:val="0"/>
          <w:numId w:val="1"/>
        </w:numPr>
        <w:rPr>
          <w:sz w:val="22"/>
          <w:szCs w:val="22"/>
        </w:rPr>
      </w:pPr>
      <w:r w:rsidRPr="00105456">
        <w:rPr>
          <w:sz w:val="22"/>
          <w:szCs w:val="22"/>
        </w:rPr>
        <w:t>The PF will file SCC Form 904 (Articles of Dissolution) and SCC Form 912 (Articles of Termination) with the Virgin</w:t>
      </w:r>
      <w:r>
        <w:rPr>
          <w:sz w:val="22"/>
          <w:szCs w:val="22"/>
        </w:rPr>
        <w:t>ia State Corporation Commission.</w:t>
      </w:r>
    </w:p>
    <w:p w:rsidR="00C0335F" w:rsidRPr="00105456" w:rsidRDefault="00C0335F" w:rsidP="00C0335F">
      <w:pPr>
        <w:rPr>
          <w:sz w:val="22"/>
          <w:szCs w:val="22"/>
        </w:rPr>
      </w:pPr>
    </w:p>
    <w:p w:rsidR="00C0335F" w:rsidRPr="00105456" w:rsidRDefault="00C0335F" w:rsidP="00C0335F">
      <w:pPr>
        <w:numPr>
          <w:ilvl w:val="0"/>
          <w:numId w:val="1"/>
        </w:numPr>
        <w:rPr>
          <w:sz w:val="22"/>
          <w:szCs w:val="22"/>
        </w:rPr>
      </w:pPr>
      <w:r w:rsidRPr="00105456">
        <w:rPr>
          <w:sz w:val="22"/>
          <w:szCs w:val="22"/>
        </w:rPr>
        <w:t xml:space="preserve">Transfer of PF assets to SCF releases PF from IRS reporting requirements and terminates the payment of excise tax imposed on PF.  </w:t>
      </w:r>
    </w:p>
    <w:p w:rsidR="00C0335F" w:rsidRPr="00105456" w:rsidRDefault="00C0335F" w:rsidP="00C0335F">
      <w:pPr>
        <w:rPr>
          <w:sz w:val="22"/>
          <w:szCs w:val="22"/>
        </w:rPr>
      </w:pPr>
    </w:p>
    <w:p w:rsidR="009C6E07" w:rsidRPr="00C0335F" w:rsidRDefault="00C0335F" w:rsidP="00C0335F">
      <w:pPr>
        <w:numPr>
          <w:ilvl w:val="0"/>
          <w:numId w:val="1"/>
        </w:numPr>
        <w:rPr>
          <w:sz w:val="22"/>
          <w:szCs w:val="22"/>
        </w:rPr>
      </w:pPr>
      <w:r w:rsidRPr="00105456">
        <w:rPr>
          <w:sz w:val="22"/>
          <w:szCs w:val="22"/>
        </w:rPr>
        <w:t xml:space="preserve"> SCF will send the family annual statements on the fund.  Grants may be recommended by mail or email.  Site visits can easily be arranged for those charities for which the family may wish to learn more.    </w:t>
      </w:r>
      <w:bookmarkStart w:id="0" w:name="_GoBack"/>
      <w:bookmarkEnd w:id="0"/>
    </w:p>
    <w:sectPr w:rsidR="009C6E07" w:rsidRPr="00C0335F" w:rsidSect="00C033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3C11"/>
    <w:multiLevelType w:val="hybridMultilevel"/>
    <w:tmpl w:val="24C607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1E691B"/>
    <w:multiLevelType w:val="hybridMultilevel"/>
    <w:tmpl w:val="91CA6D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5050E8F"/>
    <w:multiLevelType w:val="hybridMultilevel"/>
    <w:tmpl w:val="87ECD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5F"/>
    <w:rsid w:val="009C6E07"/>
    <w:rsid w:val="00C0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5F"/>
    <w:pPr>
      <w:ind w:left="720"/>
      <w:contextualSpacing/>
    </w:pPr>
  </w:style>
  <w:style w:type="character" w:styleId="Hyperlink">
    <w:name w:val="Hyperlink"/>
    <w:basedOn w:val="DefaultParagraphFont"/>
    <w:rsid w:val="00C033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5F"/>
    <w:pPr>
      <w:ind w:left="720"/>
      <w:contextualSpacing/>
    </w:pPr>
  </w:style>
  <w:style w:type="character" w:styleId="Hyperlink">
    <w:name w:val="Hyperlink"/>
    <w:basedOn w:val="DefaultParagraphFont"/>
    <w:rsid w:val="00C03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2016-09-28T18:04:00Z</dcterms:created>
  <dcterms:modified xsi:type="dcterms:W3CDTF">2016-09-28T18:11:00Z</dcterms:modified>
</cp:coreProperties>
</file>